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CD" w:rsidRDefault="009174BD" w:rsidP="00F678C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0F4E31F" wp14:editId="5DB9EFBB">
            <wp:extent cx="6846073" cy="8969660"/>
            <wp:effectExtent l="0" t="0" r="0" b="3175"/>
            <wp:docPr id="3" name="Рисунок 3" descr="C:\Users\VoroshilovaSU\AppData\Local\Microsoft\Windows\INetCache\Content.Outlook\UUGZOHHL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roshilovaSU\AppData\Local\Microsoft\Windows\INetCache\Content.Outlook\UUGZOHHL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8" cy="89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78CD">
        <w:br w:type="page"/>
      </w:r>
    </w:p>
    <w:p w:rsidR="00F678CD" w:rsidRPr="000E5F02" w:rsidRDefault="00F678CD" w:rsidP="002F3E18">
      <w:pPr>
        <w:spacing w:before="240" w:after="240"/>
        <w:jc w:val="center"/>
        <w:rPr>
          <w:b/>
          <w:lang w:val="en-US"/>
        </w:rPr>
      </w:pPr>
      <w:r w:rsidRPr="00E35648">
        <w:rPr>
          <w:b/>
        </w:rPr>
        <w:lastRenderedPageBreak/>
        <w:t>ОГЛАВЛЕНИЕ</w:t>
      </w:r>
    </w:p>
    <w:p w:rsidR="00442871" w:rsidRDefault="00F678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07260">
        <w:fldChar w:fldCharType="begin"/>
      </w:r>
      <w:r w:rsidRPr="00307260">
        <w:instrText xml:space="preserve"> TOC \o "1-3" \h \z \u </w:instrText>
      </w:r>
      <w:r w:rsidRPr="00307260">
        <w:fldChar w:fldCharType="separate"/>
      </w:r>
      <w:hyperlink w:anchor="_Toc465185479" w:history="1">
        <w:r w:rsidR="00442871" w:rsidRPr="003373C7">
          <w:rPr>
            <w:rStyle w:val="aa"/>
            <w:noProof/>
          </w:rPr>
          <w:t>1.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ОБЩИЕ ПОЛОЖЕНИЯ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_Toc465185479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3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0" w:history="1">
        <w:r w:rsidR="00442871" w:rsidRPr="003373C7">
          <w:rPr>
            <w:rStyle w:val="aa"/>
            <w:noProof/>
          </w:rPr>
          <w:t>2.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ОПРЕДЕЛЕНИЯ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_Toc465185480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3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1" w:history="1">
        <w:r w:rsidR="00442871" w:rsidRPr="003373C7">
          <w:rPr>
            <w:rStyle w:val="aa"/>
            <w:noProof/>
          </w:rPr>
          <w:t>3.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СОСТАВ ПРЕДОСТАВЛЯЕМОЙ ИНФОРМАЦИИ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_Toc465185481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3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2" w:history="1">
        <w:r w:rsidR="00442871" w:rsidRPr="003373C7">
          <w:rPr>
            <w:rStyle w:val="aa"/>
            <w:noProof/>
          </w:rPr>
          <w:t>4.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ДОВЕДЕНИЕ ТРЕБОВАНИЙ НАСТОЯЩЕГО ПОРЯДКА ДО СВЕДЕНИЯ ИНВЕСТОРОВ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_Toc465185482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4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3" w:history="1">
        <w:r w:rsidR="00442871" w:rsidRPr="003373C7">
          <w:rPr>
            <w:rStyle w:val="aa"/>
            <w:noProof/>
          </w:rPr>
          <w:t>5.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СПОСОБЫ И ФОРМЫ ПРЕДОСТАВЛЕНИЯ ИНФОРМАЦИИ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_Toc465185483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4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4" w:history="1">
        <w:r w:rsidR="00442871" w:rsidRPr="003373C7">
          <w:rPr>
            <w:rStyle w:val="aa"/>
            <w:noProof/>
          </w:rPr>
          <w:t>6.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ПОРЯДОК ДОВЕДЕНИЯ НАСТОЯЩЕГО ПОРЯДКА ДО СВЕДЕНИЯ ИНВЕСТОРОВ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_Toc465185484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5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5" w:history="1">
        <w:r w:rsidR="00442871" w:rsidRPr="003373C7">
          <w:rPr>
            <w:rStyle w:val="aa"/>
            <w:noProof/>
          </w:rPr>
          <w:t>7.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ОТВЕТСТВЕННОСТЬ СТОРОН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_Toc465185485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5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6" w:history="1">
        <w:r w:rsidR="00442871" w:rsidRPr="003373C7">
          <w:rPr>
            <w:rStyle w:val="aa"/>
            <w:noProof/>
          </w:rPr>
          <w:t>8.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ПОРЯДОК ОПЛАТЫ УСЛУГ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_Toc465185486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5</w:t>
        </w:r>
        <w:r w:rsidR="00442871">
          <w:rPr>
            <w:noProof/>
            <w:webHidden/>
          </w:rPr>
          <w:fldChar w:fldCharType="end"/>
        </w:r>
      </w:hyperlink>
    </w:p>
    <w:p w:rsidR="00442871" w:rsidRDefault="009174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5487" w:history="1">
        <w:r w:rsidR="00442871" w:rsidRPr="003373C7">
          <w:rPr>
            <w:rStyle w:val="aa"/>
            <w:noProof/>
          </w:rPr>
          <w:t>9.</w:t>
        </w:r>
        <w:r w:rsidR="004428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42871" w:rsidRPr="003373C7">
          <w:rPr>
            <w:rStyle w:val="aa"/>
            <w:noProof/>
          </w:rPr>
          <w:t>ЗАКЛЮЧИТЕЛЬНЫЕ ПОЛОЖЕНИЯ</w:t>
        </w:r>
        <w:r w:rsidR="00442871">
          <w:rPr>
            <w:noProof/>
            <w:webHidden/>
          </w:rPr>
          <w:tab/>
        </w:r>
        <w:r w:rsidR="00442871">
          <w:rPr>
            <w:noProof/>
            <w:webHidden/>
          </w:rPr>
          <w:fldChar w:fldCharType="begin"/>
        </w:r>
        <w:r w:rsidR="00442871">
          <w:rPr>
            <w:noProof/>
            <w:webHidden/>
          </w:rPr>
          <w:instrText xml:space="preserve"> PAGEREF _Toc465185487 \h </w:instrText>
        </w:r>
        <w:r w:rsidR="00442871">
          <w:rPr>
            <w:noProof/>
            <w:webHidden/>
          </w:rPr>
        </w:r>
        <w:r w:rsidR="00442871">
          <w:rPr>
            <w:noProof/>
            <w:webHidden/>
          </w:rPr>
          <w:fldChar w:fldCharType="separate"/>
        </w:r>
        <w:r w:rsidR="00442871">
          <w:rPr>
            <w:noProof/>
            <w:webHidden/>
          </w:rPr>
          <w:t>5</w:t>
        </w:r>
        <w:r w:rsidR="00442871">
          <w:rPr>
            <w:noProof/>
            <w:webHidden/>
          </w:rPr>
          <w:fldChar w:fldCharType="end"/>
        </w:r>
      </w:hyperlink>
    </w:p>
    <w:p w:rsidR="00F678CD" w:rsidRDefault="00F678CD" w:rsidP="00F678CD">
      <w:r w:rsidRPr="00307260">
        <w:rPr>
          <w:sz w:val="22"/>
          <w:szCs w:val="22"/>
        </w:rPr>
        <w:fldChar w:fldCharType="end"/>
      </w:r>
      <w:r>
        <w:br w:type="page"/>
      </w:r>
    </w:p>
    <w:p w:rsidR="00F678CD" w:rsidRPr="007C7D62" w:rsidRDefault="00F678CD" w:rsidP="00F678CD">
      <w:pPr>
        <w:pStyle w:val="1"/>
        <w:rPr>
          <w:rFonts w:cs="Times New Roman"/>
          <w:szCs w:val="24"/>
        </w:rPr>
      </w:pPr>
      <w:bookmarkStart w:id="1" w:name="_Toc465185479"/>
      <w:r w:rsidRPr="007C7D62">
        <w:rPr>
          <w:rFonts w:cs="Times New Roman"/>
          <w:szCs w:val="24"/>
        </w:rPr>
        <w:lastRenderedPageBreak/>
        <w:t>ОБЩИЕ ПОЛОЖЕНИЯ</w:t>
      </w:r>
      <w:bookmarkEnd w:id="1"/>
    </w:p>
    <w:p w:rsidR="002F3E18" w:rsidRDefault="002B20C3" w:rsidP="002F3E18">
      <w:pPr>
        <w:pStyle w:val="ac"/>
        <w:numPr>
          <w:ilvl w:val="1"/>
          <w:numId w:val="8"/>
        </w:numPr>
        <w:ind w:left="0" w:firstLine="709"/>
        <w:contextualSpacing w:val="0"/>
        <w:jc w:val="both"/>
      </w:pPr>
      <w:r w:rsidRPr="002B20C3">
        <w:t xml:space="preserve">Настоящий Порядок предоставления информации и документов инвесторам в связи с обращением ценных бумаг (далее </w:t>
      </w:r>
      <w:r w:rsidR="002F3E18">
        <w:t>–</w:t>
      </w:r>
      <w:r w:rsidRPr="002B20C3">
        <w:t xml:space="preserve"> Порядок</w:t>
      </w:r>
      <w:r w:rsidR="002F3E18">
        <w:t xml:space="preserve">) </w:t>
      </w:r>
      <w:r w:rsidR="002F3E18" w:rsidRPr="002B20C3">
        <w:t xml:space="preserve">определяет состав предоставляемой информации и документов, а также способы и формы предоставления, размеры и порядок оплаты услуг по предоставлению информации и документов инвесторам в </w:t>
      </w:r>
      <w:r w:rsidR="002F3E18">
        <w:t>АКБ</w:t>
      </w:r>
      <w:r w:rsidR="002F3E18" w:rsidRPr="002B20C3">
        <w:t xml:space="preserve"> «Г</w:t>
      </w:r>
      <w:r w:rsidR="002F3E18">
        <w:t>ЛОБУС» (ПА</w:t>
      </w:r>
      <w:r w:rsidR="002F3E18" w:rsidRPr="002B20C3">
        <w:t>О</w:t>
      </w:r>
      <w:r w:rsidR="002F3E18">
        <w:t>)</w:t>
      </w:r>
      <w:r w:rsidR="002F3E18" w:rsidRPr="002B20C3">
        <w:t>.</w:t>
      </w:r>
    </w:p>
    <w:p w:rsidR="00F678CD" w:rsidRDefault="002F3E18" w:rsidP="002F3E18">
      <w:pPr>
        <w:pStyle w:val="ac"/>
        <w:numPr>
          <w:ilvl w:val="1"/>
          <w:numId w:val="8"/>
        </w:numPr>
        <w:ind w:left="0" w:firstLine="709"/>
        <w:contextualSpacing w:val="0"/>
        <w:jc w:val="both"/>
      </w:pPr>
      <w:r>
        <w:t xml:space="preserve">Порядок </w:t>
      </w:r>
      <w:r w:rsidR="002B20C3" w:rsidRPr="002B20C3">
        <w:t xml:space="preserve">разработан в соответствии с требованиями Федерального закона от </w:t>
      </w:r>
      <w:r>
        <w:t>0</w:t>
      </w:r>
      <w:r w:rsidR="002B20C3" w:rsidRPr="002B20C3">
        <w:t>5</w:t>
      </w:r>
      <w:r>
        <w:t>.03.1999</w:t>
      </w:r>
      <w:r w:rsidR="002B20C3" w:rsidRPr="002B20C3">
        <w:t xml:space="preserve"> №</w:t>
      </w:r>
      <w:r>
        <w:t xml:space="preserve"> </w:t>
      </w:r>
      <w:r w:rsidR="002B20C3" w:rsidRPr="002B20C3">
        <w:t xml:space="preserve">46-ФЗ </w:t>
      </w:r>
      <w:r>
        <w:t>«</w:t>
      </w:r>
      <w:r w:rsidR="002B20C3" w:rsidRPr="002B20C3">
        <w:t>О защите прав и законных интересов инвесторов на рынке ценных бумаг</w:t>
      </w:r>
      <w:r>
        <w:t>»</w:t>
      </w:r>
      <w:r w:rsidR="004B5304">
        <w:t xml:space="preserve"> (далее – Федеральный закон № 46-ФЗ)</w:t>
      </w:r>
      <w:r>
        <w:t>.</w:t>
      </w:r>
    </w:p>
    <w:p w:rsidR="00F678CD" w:rsidRPr="002F3E18" w:rsidRDefault="002F3E18" w:rsidP="002F3E18">
      <w:pPr>
        <w:pStyle w:val="1"/>
      </w:pPr>
      <w:bookmarkStart w:id="2" w:name="_Toc465185480"/>
      <w:r>
        <w:t>О</w:t>
      </w:r>
      <w:r w:rsidR="00F678CD" w:rsidRPr="002F3E18">
        <w:t>ПРЕДЕЛЕНИЯ</w:t>
      </w:r>
      <w:bookmarkEnd w:id="2"/>
    </w:p>
    <w:p w:rsidR="002F3E18" w:rsidRDefault="00F678CD" w:rsidP="002F3E18">
      <w:pPr>
        <w:ind w:firstLine="709"/>
        <w:jc w:val="both"/>
      </w:pPr>
      <w:r w:rsidRPr="00E52FBE">
        <w:t>В настоящем Порядке используются следующие определения:</w:t>
      </w:r>
    </w:p>
    <w:p w:rsidR="002F3E18" w:rsidRDefault="002F3E18" w:rsidP="002F3E18">
      <w:pPr>
        <w:jc w:val="both"/>
        <w:rPr>
          <w:b/>
        </w:rPr>
      </w:pPr>
      <w:r>
        <w:rPr>
          <w:b/>
        </w:rPr>
        <w:t>Б</w:t>
      </w:r>
      <w:r w:rsidR="004C7E8C">
        <w:rPr>
          <w:b/>
        </w:rPr>
        <w:t>анк</w:t>
      </w:r>
      <w:r w:rsidRPr="002F3E18">
        <w:t xml:space="preserve"> </w:t>
      </w:r>
      <w:r>
        <w:t>–</w:t>
      </w:r>
      <w:r w:rsidRPr="002F3E18">
        <w:t xml:space="preserve"> </w:t>
      </w:r>
      <w:r>
        <w:t>АКЦИОНЕРНЫЙ КОММЕРЧЕСКИЙ БАНК «ГЛОБУС» (ПУБЛИЧНОЕ АКЦИОНЕРНОЕ ОБЩЕСТВО), АКБ «ГЛОБУС» (ПАО)</w:t>
      </w:r>
    </w:p>
    <w:p w:rsidR="00F678CD" w:rsidRDefault="00F678CD" w:rsidP="002F3E18">
      <w:pPr>
        <w:jc w:val="both"/>
      </w:pPr>
      <w:r w:rsidRPr="002F3E18">
        <w:rPr>
          <w:b/>
        </w:rPr>
        <w:t>Инвестор</w:t>
      </w:r>
      <w:r>
        <w:t xml:space="preserve"> – любое заинтересованное в услугах профессионального участника (Банка) на рынке ценных бумаг лицо.</w:t>
      </w:r>
    </w:p>
    <w:p w:rsidR="00F678CD" w:rsidRPr="002F3E18" w:rsidRDefault="002F3E18" w:rsidP="002F3E18">
      <w:pPr>
        <w:pStyle w:val="1"/>
      </w:pPr>
      <w:bookmarkStart w:id="3" w:name="_Toc465185481"/>
      <w:r>
        <w:t>СОСТАВ ПРЕДОСТАВЛЯЕМОЙ ИНФОРМАЦИИ</w:t>
      </w:r>
      <w:bookmarkEnd w:id="3"/>
    </w:p>
    <w:p w:rsidR="00F678CD" w:rsidRDefault="00F678CD" w:rsidP="002F3E18">
      <w:pPr>
        <w:pStyle w:val="ac"/>
        <w:numPr>
          <w:ilvl w:val="1"/>
          <w:numId w:val="10"/>
        </w:numPr>
        <w:ind w:left="0" w:firstLine="709"/>
        <w:jc w:val="both"/>
      </w:pPr>
      <w:r>
        <w:t>Банк обязан предоставить по требованию Инвестора следующие документы и информацию о своей деятельности в качестве профессионального участника рынка ценных бумаг:</w:t>
      </w:r>
    </w:p>
    <w:p w:rsidR="00F678CD" w:rsidRDefault="00F678CD" w:rsidP="004B5304">
      <w:pPr>
        <w:pStyle w:val="ac"/>
        <w:numPr>
          <w:ilvl w:val="0"/>
          <w:numId w:val="11"/>
        </w:numPr>
        <w:ind w:left="709" w:firstLine="0"/>
        <w:jc w:val="both"/>
      </w:pPr>
      <w:r>
        <w:t>копии лицензий на осуществление профессиональной деятельности на рынке ценных бумаг;</w:t>
      </w:r>
    </w:p>
    <w:p w:rsidR="00F678CD" w:rsidRDefault="00F678CD" w:rsidP="004B5304">
      <w:pPr>
        <w:pStyle w:val="ac"/>
        <w:numPr>
          <w:ilvl w:val="0"/>
          <w:numId w:val="11"/>
        </w:numPr>
        <w:ind w:left="709" w:firstLine="0"/>
        <w:jc w:val="both"/>
      </w:pPr>
      <w:r>
        <w:t>копию документа о государственной регистрации;</w:t>
      </w:r>
    </w:p>
    <w:p w:rsidR="00F678CD" w:rsidRDefault="00F678CD" w:rsidP="004B5304">
      <w:pPr>
        <w:pStyle w:val="ac"/>
        <w:numPr>
          <w:ilvl w:val="0"/>
          <w:numId w:val="11"/>
        </w:numPr>
        <w:ind w:left="709" w:firstLine="0"/>
        <w:jc w:val="both"/>
      </w:pPr>
      <w:r>
        <w:t>сведения об органе, выдавшем лицензию на осуществление профессиональной деятельности на рынке ценных бумаг (его наименование, адрес и телефоны);</w:t>
      </w:r>
    </w:p>
    <w:p w:rsidR="00F678CD" w:rsidRDefault="00F678CD" w:rsidP="004B5304">
      <w:pPr>
        <w:pStyle w:val="ac"/>
        <w:numPr>
          <w:ilvl w:val="0"/>
          <w:numId w:val="11"/>
        </w:numPr>
        <w:ind w:left="709" w:firstLine="0"/>
        <w:jc w:val="both"/>
      </w:pPr>
      <w:r>
        <w:t>сведения об уставном капитале, о размере собственных средств Банка и его резервном фонде.</w:t>
      </w:r>
    </w:p>
    <w:p w:rsidR="00F678CD" w:rsidRDefault="00F678CD" w:rsidP="004B5304">
      <w:pPr>
        <w:pStyle w:val="ac"/>
        <w:numPr>
          <w:ilvl w:val="1"/>
          <w:numId w:val="10"/>
        </w:numPr>
        <w:ind w:left="0" w:firstLine="709"/>
        <w:jc w:val="both"/>
      </w:pPr>
      <w:r>
        <w:t>Банк при приобретении у него ценных бумаг Инвестором либо при приобретении им ценных бумаг по поручению Инвестора обязан по требованию Инвестора помимо информации, состав которой определен федеральными законами и иными нормативными правовыми актами Российской Федерации, предоставить следующую информацию:</w:t>
      </w:r>
    </w:p>
    <w:p w:rsidR="00F678CD" w:rsidRPr="00A82574" w:rsidRDefault="00F678CD" w:rsidP="004B5304">
      <w:pPr>
        <w:pStyle w:val="ac"/>
        <w:numPr>
          <w:ilvl w:val="0"/>
          <w:numId w:val="12"/>
        </w:numPr>
        <w:ind w:left="709" w:firstLine="0"/>
        <w:jc w:val="both"/>
      </w:pPr>
      <w:r w:rsidRPr="00A82574">
        <w:t>сведения о государственной регистрации выпуска этих ценных бумаг и государственный регистрационный номер этого выпуска</w:t>
      </w:r>
      <w:r>
        <w:t>,</w:t>
      </w:r>
      <w:r w:rsidRPr="00A82574">
        <w:t xml:space="preserve"> а в случае совершения сделки с ценными бумагами, выпуск которых не подлежит государственной регистрации в соответствии с требованиями федеральных законов, </w:t>
      </w:r>
      <w:r w:rsidR="004B5304">
        <w:t>–</w:t>
      </w:r>
      <w:r w:rsidRPr="00A82574">
        <w:t xml:space="preserve"> идентификационный номер выпуска таких ценных бумаг;</w:t>
      </w:r>
    </w:p>
    <w:p w:rsidR="00F678CD" w:rsidRDefault="00F678CD" w:rsidP="004B5304">
      <w:pPr>
        <w:pStyle w:val="ac"/>
        <w:numPr>
          <w:ilvl w:val="0"/>
          <w:numId w:val="12"/>
        </w:numPr>
        <w:ind w:left="709" w:firstLine="0"/>
        <w:jc w:val="both"/>
      </w:pPr>
      <w:r>
        <w:t>сведения, содержащиеся в решении о выпуске этих ценных бумаг и проспекте их эмиссии;</w:t>
      </w:r>
    </w:p>
    <w:p w:rsidR="00F678CD" w:rsidRDefault="00F678CD" w:rsidP="004B5304">
      <w:pPr>
        <w:pStyle w:val="ac"/>
        <w:numPr>
          <w:ilvl w:val="0"/>
          <w:numId w:val="12"/>
        </w:numPr>
        <w:ind w:left="709" w:firstLine="0"/>
        <w:jc w:val="both"/>
      </w:pPr>
      <w:r>
        <w:t xml:space="preserve">сведения о ценах и котировках этих ценных бумаг на организованных рынках ценных бумаг в течение шести недель, предшествовавших дате предъявления </w:t>
      </w:r>
      <w:r w:rsidR="00EB7C49">
        <w:t xml:space="preserve">Инвестором </w:t>
      </w:r>
      <w:r>
        <w:t>требования о предоставлении информации, если эти ценные бумаги включены в листинг организаторов торговли, либо сведения об отсутствии этих ценных бумаг в листинге организаторов торговли;</w:t>
      </w:r>
    </w:p>
    <w:p w:rsidR="00F678CD" w:rsidRDefault="00F678CD" w:rsidP="004B5304">
      <w:pPr>
        <w:pStyle w:val="ac"/>
        <w:numPr>
          <w:ilvl w:val="0"/>
          <w:numId w:val="12"/>
        </w:numPr>
        <w:ind w:left="709" w:firstLine="0"/>
        <w:jc w:val="both"/>
      </w:pPr>
      <w:r>
        <w:t xml:space="preserve">сведения о ценах, по которым эти ценные бумаги покупались и продавались этим профессиональным участником в течение шести недель, предшествовавших дате предъявления </w:t>
      </w:r>
      <w:r w:rsidR="00EB7C49">
        <w:t xml:space="preserve">Инвестором </w:t>
      </w:r>
      <w:r>
        <w:t>требования о предоставлении информации, либо сведения о том, что такие операции не проводились;</w:t>
      </w:r>
    </w:p>
    <w:p w:rsidR="00F678CD" w:rsidRDefault="00F678CD" w:rsidP="004B5304">
      <w:pPr>
        <w:pStyle w:val="ac"/>
        <w:numPr>
          <w:ilvl w:val="0"/>
          <w:numId w:val="12"/>
        </w:numPr>
        <w:ind w:left="709" w:firstLine="0"/>
        <w:jc w:val="both"/>
      </w:pPr>
      <w:r>
        <w:t>сведения об оценке этих ценных бумаг рейтинговым агентством, признанным в порядке, установленном законодательством Российской Федерации.</w:t>
      </w:r>
    </w:p>
    <w:p w:rsidR="00F678CD" w:rsidRDefault="00F678CD" w:rsidP="004B5304">
      <w:pPr>
        <w:pStyle w:val="ac"/>
        <w:numPr>
          <w:ilvl w:val="1"/>
          <w:numId w:val="10"/>
        </w:numPr>
        <w:ind w:left="0" w:firstLine="709"/>
        <w:jc w:val="both"/>
      </w:pPr>
      <w:r>
        <w:lastRenderedPageBreak/>
        <w:t xml:space="preserve">Банк </w:t>
      </w:r>
      <w:r w:rsidR="004B5304">
        <w:t>п</w:t>
      </w:r>
      <w:r>
        <w:t>ри отчуждении ценных бумаг Инвестором обязан по требованию Инвестора помимо информации, состав которой определен федеральными законами и иными нормативными правовыми актами Российской Федерации, предоставить информацию о:</w:t>
      </w:r>
    </w:p>
    <w:p w:rsidR="00F678CD" w:rsidRDefault="00F678CD" w:rsidP="004B5304">
      <w:pPr>
        <w:pStyle w:val="ac"/>
        <w:numPr>
          <w:ilvl w:val="0"/>
          <w:numId w:val="13"/>
        </w:numPr>
        <w:ind w:left="709" w:firstLine="0"/>
        <w:jc w:val="both"/>
      </w:pPr>
      <w:proofErr w:type="gramStart"/>
      <w:r>
        <w:t xml:space="preserve">ценах и котировках этих ценных бумаг на организованных рынках ценных бумаг в течение шести недель, предшествовавших дате предъявления </w:t>
      </w:r>
      <w:r w:rsidR="00EB7C49">
        <w:t xml:space="preserve">Инвестором </w:t>
      </w:r>
      <w:r>
        <w:t>требования о предоставлении информации, если эти ценные бумаги включены в листинг организаторов торговли, либо сведения об отсутствии этих ценных бумаг в листинге организаторов торговли;</w:t>
      </w:r>
      <w:proofErr w:type="gramEnd"/>
    </w:p>
    <w:p w:rsidR="00F678CD" w:rsidRPr="004B5304" w:rsidRDefault="00F678CD" w:rsidP="004B5304">
      <w:pPr>
        <w:pStyle w:val="ac"/>
        <w:numPr>
          <w:ilvl w:val="0"/>
          <w:numId w:val="13"/>
        </w:numPr>
        <w:ind w:left="709" w:firstLine="0"/>
        <w:jc w:val="both"/>
        <w:rPr>
          <w:bCs/>
        </w:rPr>
      </w:pPr>
      <w:r>
        <w:t xml:space="preserve">ценах, по которым эти ценные бумаги покупались и продавались Банком в течение шести недель, предшествовавших дате предъявления </w:t>
      </w:r>
      <w:r w:rsidR="00EB7C49">
        <w:t xml:space="preserve">Инвестором </w:t>
      </w:r>
      <w:r>
        <w:t xml:space="preserve">требования о предоставлении информации, либо сведения о том, что такие </w:t>
      </w:r>
      <w:r w:rsidRPr="00715823">
        <w:t>операции не проводились.</w:t>
      </w:r>
    </w:p>
    <w:p w:rsidR="002F3E18" w:rsidRDefault="002F3E18" w:rsidP="002F3E18">
      <w:pPr>
        <w:pStyle w:val="1"/>
      </w:pPr>
      <w:bookmarkStart w:id="4" w:name="_Toc465185482"/>
      <w:r>
        <w:t>ДОВЕДЕНИЕ ТРЕБОВАНИЙ НАСТОЯЩЕГО ПОРЯДКА ДО СВЕДЕНИЯ ИНВЕСТОРОВ</w:t>
      </w:r>
      <w:bookmarkEnd w:id="4"/>
    </w:p>
    <w:p w:rsidR="00F678CD" w:rsidRPr="00715823" w:rsidRDefault="00F678CD" w:rsidP="004B5304">
      <w:pPr>
        <w:pStyle w:val="ac"/>
        <w:numPr>
          <w:ilvl w:val="1"/>
          <w:numId w:val="15"/>
        </w:numPr>
        <w:ind w:left="0" w:firstLine="709"/>
        <w:jc w:val="both"/>
      </w:pPr>
      <w:r w:rsidRPr="00715823">
        <w:t>Банк, настоящим Порядком уведомляет Инвесторов о праве получить информацию, указанную в настоящем Порядке.</w:t>
      </w:r>
    </w:p>
    <w:p w:rsidR="00F678CD" w:rsidRPr="00715823" w:rsidRDefault="00F678CD" w:rsidP="004B5304">
      <w:pPr>
        <w:pStyle w:val="ac"/>
        <w:numPr>
          <w:ilvl w:val="1"/>
          <w:numId w:val="15"/>
        </w:numPr>
        <w:ind w:left="0" w:firstLine="709"/>
        <w:jc w:val="both"/>
      </w:pPr>
      <w:r w:rsidRPr="00715823">
        <w:t>Текст данного Порядка предоставляется Инвестору согласно п</w:t>
      </w:r>
      <w:r w:rsidR="004B5304">
        <w:t>ункту</w:t>
      </w:r>
      <w:r w:rsidRPr="00715823">
        <w:t xml:space="preserve"> 6.2. настоящего Порядка.</w:t>
      </w:r>
    </w:p>
    <w:p w:rsidR="00F678CD" w:rsidRPr="002F3E18" w:rsidRDefault="00F678CD" w:rsidP="002F3E18">
      <w:pPr>
        <w:pStyle w:val="1"/>
      </w:pPr>
      <w:bookmarkStart w:id="5" w:name="_Toc465185483"/>
      <w:r w:rsidRPr="002F3E18">
        <w:t xml:space="preserve">СПОСОБЫ И ФОРМЫ </w:t>
      </w:r>
      <w:r w:rsidR="002F3E18">
        <w:t>ПРЕДОСТАВЛЕНИЯ ИНФОРМАЦИИ</w:t>
      </w:r>
      <w:bookmarkEnd w:id="5"/>
    </w:p>
    <w:p w:rsidR="00F678CD" w:rsidRPr="00715823" w:rsidRDefault="00F678CD" w:rsidP="004B5304">
      <w:pPr>
        <w:pStyle w:val="ac"/>
        <w:numPr>
          <w:ilvl w:val="1"/>
          <w:numId w:val="17"/>
        </w:numPr>
        <w:ind w:left="0" w:firstLine="709"/>
        <w:jc w:val="both"/>
      </w:pPr>
      <w:r w:rsidRPr="00715823">
        <w:t>Информация, перечисленная в разделе 3 настоящего Порядка, предоставляется по запросу Инвестора, оформленному с соблюдением следующих требований:</w:t>
      </w:r>
    </w:p>
    <w:p w:rsidR="00F678CD" w:rsidRPr="00715823" w:rsidRDefault="004B5304" w:rsidP="004B5304">
      <w:pPr>
        <w:pStyle w:val="ac"/>
        <w:numPr>
          <w:ilvl w:val="2"/>
          <w:numId w:val="20"/>
        </w:numPr>
        <w:ind w:left="709" w:firstLine="0"/>
        <w:jc w:val="both"/>
      </w:pPr>
      <w:r>
        <w:t>з</w:t>
      </w:r>
      <w:r w:rsidR="00F678CD" w:rsidRPr="00715823">
        <w:t>апрос предоставляется в письменной форме;</w:t>
      </w:r>
    </w:p>
    <w:p w:rsidR="00F678CD" w:rsidRPr="00715823" w:rsidRDefault="004B5304" w:rsidP="004B5304">
      <w:pPr>
        <w:pStyle w:val="ac"/>
        <w:numPr>
          <w:ilvl w:val="2"/>
          <w:numId w:val="20"/>
        </w:numPr>
        <w:ind w:left="709" w:firstLine="0"/>
        <w:jc w:val="both"/>
      </w:pPr>
      <w:r>
        <w:t>з</w:t>
      </w:r>
      <w:r w:rsidR="00F678CD" w:rsidRPr="00715823">
        <w:t>апрос должен содержать:</w:t>
      </w:r>
    </w:p>
    <w:p w:rsidR="00F678CD" w:rsidRPr="00715823" w:rsidRDefault="004B5304" w:rsidP="004B5304">
      <w:pPr>
        <w:pStyle w:val="ac"/>
        <w:numPr>
          <w:ilvl w:val="0"/>
          <w:numId w:val="21"/>
        </w:numPr>
        <w:ind w:left="709" w:firstLine="0"/>
        <w:jc w:val="both"/>
      </w:pPr>
      <w:r>
        <w:t>и</w:t>
      </w:r>
      <w:r w:rsidR="00F678CD" w:rsidRPr="00715823">
        <w:t>нформацию об Инвесторе (наименование для юридических лиц, ФИО – для физических лиц);</w:t>
      </w:r>
    </w:p>
    <w:p w:rsidR="00F678CD" w:rsidRPr="00715823" w:rsidRDefault="00F678CD" w:rsidP="004B5304">
      <w:pPr>
        <w:pStyle w:val="ac"/>
        <w:numPr>
          <w:ilvl w:val="0"/>
          <w:numId w:val="21"/>
        </w:numPr>
        <w:ind w:left="709" w:firstLine="0"/>
        <w:jc w:val="both"/>
      </w:pPr>
      <w:r w:rsidRPr="00715823">
        <w:t>ссылку на номер соглашения Инвестора с Банком, на основании которого Банк оказывает Инвестору услуги на рынке ценных бумаг;</w:t>
      </w:r>
    </w:p>
    <w:p w:rsidR="00F678CD" w:rsidRPr="00715823" w:rsidRDefault="00F678CD" w:rsidP="004B5304">
      <w:pPr>
        <w:pStyle w:val="ac"/>
        <w:numPr>
          <w:ilvl w:val="0"/>
          <w:numId w:val="21"/>
        </w:numPr>
        <w:ind w:left="709" w:firstLine="0"/>
        <w:jc w:val="both"/>
      </w:pPr>
      <w:r w:rsidRPr="00715823">
        <w:t>перечень и объем требуемой информации в соответствии с положениями настоящего Порядка;</w:t>
      </w:r>
    </w:p>
    <w:p w:rsidR="00F678CD" w:rsidRPr="00253AFD" w:rsidRDefault="00F678CD" w:rsidP="004B5304">
      <w:pPr>
        <w:pStyle w:val="ac"/>
        <w:numPr>
          <w:ilvl w:val="0"/>
          <w:numId w:val="21"/>
        </w:numPr>
        <w:ind w:left="709" w:firstLine="0"/>
        <w:jc w:val="both"/>
      </w:pPr>
      <w:r w:rsidRPr="00253AFD">
        <w:t>способ получения информации (лично, почтовым отправлением);</w:t>
      </w:r>
    </w:p>
    <w:p w:rsidR="00F678CD" w:rsidRPr="00253AFD" w:rsidRDefault="00F678CD" w:rsidP="004B5304">
      <w:pPr>
        <w:pStyle w:val="ac"/>
        <w:numPr>
          <w:ilvl w:val="0"/>
          <w:numId w:val="21"/>
        </w:numPr>
        <w:ind w:left="709" w:firstLine="0"/>
        <w:jc w:val="both"/>
      </w:pPr>
      <w:r w:rsidRPr="00253AFD">
        <w:t>подпись Инвестора – физического лица или подпись уполномоченного лица Инвестора – юридического лица, заверенная печатью организации.</w:t>
      </w:r>
    </w:p>
    <w:p w:rsidR="00F678CD" w:rsidRPr="00253AFD" w:rsidRDefault="00F678CD" w:rsidP="004B5304">
      <w:pPr>
        <w:pStyle w:val="ac"/>
        <w:numPr>
          <w:ilvl w:val="1"/>
          <w:numId w:val="17"/>
        </w:numPr>
        <w:ind w:left="0" w:firstLine="709"/>
        <w:jc w:val="both"/>
      </w:pPr>
      <w:r w:rsidRPr="00253AFD">
        <w:t>Информация предоставляется Инвестору в письменной форме в объеме, указанном в запросе, но не более объема, предусмотренного</w:t>
      </w:r>
      <w:r w:rsidR="004B5304">
        <w:t xml:space="preserve"> действующим законодательством.</w:t>
      </w:r>
    </w:p>
    <w:p w:rsidR="00F678CD" w:rsidRPr="00BA67B4" w:rsidRDefault="00F678CD" w:rsidP="004B5304">
      <w:pPr>
        <w:pStyle w:val="ac"/>
        <w:numPr>
          <w:ilvl w:val="1"/>
          <w:numId w:val="17"/>
        </w:numPr>
        <w:ind w:left="0" w:firstLine="709"/>
        <w:jc w:val="both"/>
      </w:pPr>
      <w:r w:rsidRPr="00BA67B4">
        <w:t>При подготовке ответа на запрос Инвестора Банк пользуется следующими источниками информации:</w:t>
      </w:r>
    </w:p>
    <w:p w:rsidR="00F678CD" w:rsidRPr="00C92F41" w:rsidRDefault="00F678CD" w:rsidP="004B5304">
      <w:pPr>
        <w:pStyle w:val="ac"/>
        <w:numPr>
          <w:ilvl w:val="0"/>
          <w:numId w:val="22"/>
        </w:numPr>
        <w:ind w:left="709" w:firstLine="0"/>
        <w:jc w:val="both"/>
      </w:pPr>
      <w:r w:rsidRPr="00C92F41">
        <w:t>документы, официально поступившие в Банк (в т</w:t>
      </w:r>
      <w:r w:rsidR="004B5304">
        <w:t xml:space="preserve">ом </w:t>
      </w:r>
      <w:r w:rsidRPr="00C92F41">
        <w:t>ч</w:t>
      </w:r>
      <w:r w:rsidR="004B5304">
        <w:t>исле</w:t>
      </w:r>
      <w:r w:rsidRPr="00C92F41">
        <w:t xml:space="preserve"> с использованием электронных каналов связи) от участников фондового и срочного рынка – бирж, клиринговых центов, депозитариев, саморегулируемых организаций (СРО) и пр.;</w:t>
      </w:r>
    </w:p>
    <w:p w:rsidR="00F678CD" w:rsidRPr="00C92F41" w:rsidRDefault="00F678CD" w:rsidP="004B5304">
      <w:pPr>
        <w:pStyle w:val="ac"/>
        <w:numPr>
          <w:ilvl w:val="0"/>
          <w:numId w:val="22"/>
        </w:numPr>
        <w:ind w:left="709" w:firstLine="0"/>
        <w:jc w:val="both"/>
      </w:pPr>
      <w:r w:rsidRPr="00C92F41">
        <w:t>информация с официальных сайтов регулирующих и надзорных органов, СРО</w:t>
      </w:r>
      <w:r w:rsidR="004B5304">
        <w:t xml:space="preserve"> в информационно-телекоммуникационной сети «Интернет»;</w:t>
      </w:r>
    </w:p>
    <w:p w:rsidR="00F678CD" w:rsidRPr="00C92F41" w:rsidRDefault="00F678CD" w:rsidP="004B5304">
      <w:pPr>
        <w:pStyle w:val="ac"/>
        <w:numPr>
          <w:ilvl w:val="0"/>
          <w:numId w:val="22"/>
        </w:numPr>
        <w:ind w:left="709" w:firstLine="0"/>
        <w:jc w:val="both"/>
      </w:pPr>
      <w:r w:rsidRPr="00C92F41">
        <w:t>информация с общедоступных официальных сайтов эмитентов ценных бумаг, информационных агентств</w:t>
      </w:r>
      <w:r w:rsidR="004B5304">
        <w:t xml:space="preserve"> в информационно-телекоммуникационной сети «Интернет».</w:t>
      </w:r>
    </w:p>
    <w:p w:rsidR="00F678CD" w:rsidRPr="002C61BC" w:rsidRDefault="00F678CD" w:rsidP="004B5304">
      <w:pPr>
        <w:pStyle w:val="ac"/>
        <w:numPr>
          <w:ilvl w:val="1"/>
          <w:numId w:val="17"/>
        </w:numPr>
        <w:ind w:left="0" w:firstLine="709"/>
        <w:jc w:val="both"/>
      </w:pPr>
      <w:r w:rsidRPr="002C61BC">
        <w:t>Банк составляет ответ на запрос Инвестора в письменной форме в течение 30 (Тридцати) дней с даты получения запроса, а не требующие дополнительного изучения и проверки – не позднее 15 (Пятнадцати) дней, и передает его Инвестору способом, указанным в запросе.</w:t>
      </w:r>
    </w:p>
    <w:p w:rsidR="00F678CD" w:rsidRPr="002F3E18" w:rsidRDefault="00F678CD" w:rsidP="002F3E18">
      <w:pPr>
        <w:pStyle w:val="1"/>
      </w:pPr>
      <w:bookmarkStart w:id="6" w:name="_Toc465185484"/>
      <w:r w:rsidRPr="002F3E18">
        <w:lastRenderedPageBreak/>
        <w:t>ПОРЯДОК ДОВЕДЕНИЯ НАСТОЯЩЕГО ПОРЯДКА ДО СВЕДЕНИЯ ИНВЕСТОРОВ</w:t>
      </w:r>
      <w:bookmarkEnd w:id="6"/>
    </w:p>
    <w:p w:rsidR="00F678CD" w:rsidRPr="002C61BC" w:rsidRDefault="00F678CD" w:rsidP="004B5304">
      <w:pPr>
        <w:pStyle w:val="ac"/>
        <w:numPr>
          <w:ilvl w:val="1"/>
          <w:numId w:val="24"/>
        </w:numPr>
        <w:ind w:left="0" w:firstLine="709"/>
        <w:jc w:val="both"/>
      </w:pPr>
      <w:r w:rsidRPr="002C61BC">
        <w:t xml:space="preserve">Настоящий Порядок размещается на странице в </w:t>
      </w:r>
      <w:r w:rsidR="004B5304">
        <w:t xml:space="preserve">информационно-телекоммуникационной </w:t>
      </w:r>
      <w:r w:rsidRPr="002C61BC">
        <w:t xml:space="preserve">сети </w:t>
      </w:r>
      <w:r w:rsidR="004B5304">
        <w:t>«</w:t>
      </w:r>
      <w:r w:rsidRPr="002C61BC">
        <w:t>Интернет</w:t>
      </w:r>
      <w:r w:rsidR="004B5304">
        <w:t>»</w:t>
      </w:r>
      <w:r>
        <w:t>, используемой Банком для опубликования информации.</w:t>
      </w:r>
    </w:p>
    <w:p w:rsidR="00F678CD" w:rsidRPr="002C61BC" w:rsidRDefault="00F678CD" w:rsidP="004B5304">
      <w:pPr>
        <w:pStyle w:val="ac"/>
        <w:numPr>
          <w:ilvl w:val="1"/>
          <w:numId w:val="24"/>
        </w:numPr>
        <w:ind w:left="0" w:firstLine="709"/>
        <w:jc w:val="both"/>
      </w:pPr>
      <w:r w:rsidRPr="002C61BC">
        <w:t>По запросу Инвестора Порядок предос</w:t>
      </w:r>
      <w:r>
        <w:t>тавляется на бумажном носителе.</w:t>
      </w:r>
    </w:p>
    <w:p w:rsidR="00F678CD" w:rsidRPr="002C61BC" w:rsidRDefault="00F678CD" w:rsidP="004B5304">
      <w:pPr>
        <w:pStyle w:val="ac"/>
        <w:numPr>
          <w:ilvl w:val="1"/>
          <w:numId w:val="24"/>
        </w:numPr>
        <w:ind w:left="0" w:firstLine="709"/>
        <w:jc w:val="both"/>
      </w:pPr>
      <w:r w:rsidRPr="002C61BC">
        <w:t xml:space="preserve">Право на получение информации и документов, предусмотренных статьей 6 Федерального закона </w:t>
      </w:r>
      <w:r w:rsidR="004B5304">
        <w:t>№ 46-ФЗ</w:t>
      </w:r>
      <w:r w:rsidRPr="002C61BC">
        <w:t xml:space="preserve"> на условиях, установленных настоящим Порядком, доводится до сведения Инвесторов при заключении соглашения на оказание услуг на рынке ценных бумаг.</w:t>
      </w:r>
    </w:p>
    <w:p w:rsidR="00F678CD" w:rsidRPr="002F3E18" w:rsidRDefault="002F3E18" w:rsidP="002F3E18">
      <w:pPr>
        <w:pStyle w:val="1"/>
      </w:pPr>
      <w:bookmarkStart w:id="7" w:name="_Toc465185485"/>
      <w:r>
        <w:t>ОТВЕТСТВЕННОСТЬ СТОРОН</w:t>
      </w:r>
      <w:bookmarkEnd w:id="7"/>
    </w:p>
    <w:p w:rsidR="00F678CD" w:rsidRPr="002C61BC" w:rsidRDefault="00F678CD" w:rsidP="004B5304">
      <w:pPr>
        <w:pStyle w:val="ac"/>
        <w:numPr>
          <w:ilvl w:val="1"/>
          <w:numId w:val="26"/>
        </w:numPr>
        <w:ind w:left="0" w:firstLine="709"/>
        <w:jc w:val="both"/>
      </w:pPr>
      <w:r w:rsidRPr="002C61BC">
        <w:t>Нарушение требований, установленных настоящим Порядком, в том числе предоставление недостоверной, неполной и(или) вводящей в заблуждение Инвестора информации, является основанием для изменения или расторжения соглашения на оказание услуг на рынке ценных бумаг по требованию Инвестора в порядке, установленном гражданским законодательством Российской Федерации.</w:t>
      </w:r>
    </w:p>
    <w:p w:rsidR="00F678CD" w:rsidRPr="002C61BC" w:rsidRDefault="00F678CD" w:rsidP="004B5304">
      <w:pPr>
        <w:pStyle w:val="ac"/>
        <w:numPr>
          <w:ilvl w:val="1"/>
          <w:numId w:val="26"/>
        </w:numPr>
        <w:ind w:left="0" w:firstLine="709"/>
        <w:jc w:val="both"/>
      </w:pPr>
      <w:r w:rsidRPr="002C61BC">
        <w:t xml:space="preserve">Инвестор вправе в связи с приобретением или отчуждением ценных бумаг потребовать у Банка предоставить информацию в соответствии с настоящим Порядком и несет риск последствий </w:t>
      </w:r>
      <w:proofErr w:type="spellStart"/>
      <w:r w:rsidRPr="002C61BC">
        <w:t>не</w:t>
      </w:r>
      <w:r w:rsidR="004B5304">
        <w:t>предъявления</w:t>
      </w:r>
      <w:proofErr w:type="spellEnd"/>
      <w:r w:rsidR="004B5304">
        <w:t xml:space="preserve"> такого требования.</w:t>
      </w:r>
    </w:p>
    <w:p w:rsidR="00F678CD" w:rsidRPr="002F3E18" w:rsidRDefault="00F678CD" w:rsidP="002F3E18">
      <w:pPr>
        <w:pStyle w:val="1"/>
      </w:pPr>
      <w:bookmarkStart w:id="8" w:name="_Toc465185486"/>
      <w:r w:rsidRPr="002F3E18">
        <w:t>П</w:t>
      </w:r>
      <w:r w:rsidR="002F3E18">
        <w:t>ОРЯДОК ОПЛАТЫ УСЛУГ</w:t>
      </w:r>
      <w:bookmarkEnd w:id="8"/>
    </w:p>
    <w:p w:rsidR="00F678CD" w:rsidRPr="002C61BC" w:rsidRDefault="00F678CD" w:rsidP="004B5304">
      <w:pPr>
        <w:pStyle w:val="ac"/>
        <w:numPr>
          <w:ilvl w:val="1"/>
          <w:numId w:val="28"/>
        </w:numPr>
        <w:ind w:left="0" w:firstLine="709"/>
        <w:jc w:val="both"/>
      </w:pPr>
      <w:r w:rsidRPr="002C61BC">
        <w:t>Банк вправе потребовать от Инвестора за предоставленную ему в письменной форме информацию, предусмотренную настоящим Порядком, плату в размере, не превышающем затрат на ее копирование.</w:t>
      </w:r>
    </w:p>
    <w:p w:rsidR="00F678CD" w:rsidRDefault="002F3E18" w:rsidP="002F3E18">
      <w:pPr>
        <w:pStyle w:val="1"/>
      </w:pPr>
      <w:bookmarkStart w:id="9" w:name="_Toc465185487"/>
      <w:r>
        <w:t>ЗАКЛЮЧИТЕЛЬНЫЕ ПОЛОЖЕНИЯ</w:t>
      </w:r>
      <w:bookmarkEnd w:id="9"/>
    </w:p>
    <w:p w:rsidR="004B5304" w:rsidRDefault="004B5304" w:rsidP="004B5304">
      <w:pPr>
        <w:pStyle w:val="ac"/>
        <w:numPr>
          <w:ilvl w:val="0"/>
          <w:numId w:val="29"/>
        </w:numPr>
        <w:ind w:left="0" w:firstLine="709"/>
        <w:jc w:val="both"/>
      </w:pPr>
      <w:r w:rsidRPr="0057651A">
        <w:t>По</w:t>
      </w:r>
      <w:r w:rsidR="00BB231A">
        <w:t>рядок</w:t>
      </w:r>
      <w:r w:rsidRPr="0057651A">
        <w:t xml:space="preserve"> утверждается </w:t>
      </w:r>
      <w:r w:rsidR="00BB231A">
        <w:t>Советом директоров</w:t>
      </w:r>
      <w:r w:rsidRPr="0057651A">
        <w:t xml:space="preserve"> Банка.</w:t>
      </w:r>
    </w:p>
    <w:p w:rsidR="004B5304" w:rsidRPr="004B5304" w:rsidRDefault="004B5304" w:rsidP="004B5304">
      <w:pPr>
        <w:pStyle w:val="ac"/>
        <w:numPr>
          <w:ilvl w:val="0"/>
          <w:numId w:val="29"/>
        </w:numPr>
        <w:ind w:left="0" w:firstLine="709"/>
        <w:jc w:val="both"/>
      </w:pPr>
      <w:r w:rsidRPr="00C25C12">
        <w:t>Если в результате изменений законодательства Российской Федерации и(или) иных нормативных правовых актов отдельные статьи настоящего П</w:t>
      </w:r>
      <w:r w:rsidR="00BB231A">
        <w:t>орядка</w:t>
      </w:r>
      <w:r w:rsidRPr="00C25C12">
        <w:t xml:space="preserve"> вступают в противоречие с ними или становятся недействительными, до момента внесения изменений в По</w:t>
      </w:r>
      <w:r w:rsidR="00BB231A">
        <w:t>рядок</w:t>
      </w:r>
      <w:r w:rsidRPr="00C25C12">
        <w:t xml:space="preserve"> руководители и сотрудники руководствуются действующими применимыми нормами законодательства Российской Федерации и актами Банка России.</w:t>
      </w:r>
    </w:p>
    <w:sectPr w:rsidR="004B5304" w:rsidRPr="004B5304" w:rsidSect="009174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4E" w:rsidRDefault="00075D4E">
      <w:r>
        <w:separator/>
      </w:r>
    </w:p>
  </w:endnote>
  <w:endnote w:type="continuationSeparator" w:id="0">
    <w:p w:rsidR="00075D4E" w:rsidRDefault="0007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FF" w:rsidRDefault="002B20C3" w:rsidP="001141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BFF" w:rsidRDefault="009174BD" w:rsidP="00EA56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9432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61BFF" w:rsidRPr="000C054E" w:rsidRDefault="002F3E18" w:rsidP="000C054E">
        <w:pPr>
          <w:pStyle w:val="a8"/>
          <w:jc w:val="right"/>
          <w:rPr>
            <w:sz w:val="20"/>
          </w:rPr>
        </w:pPr>
        <w:r w:rsidRPr="000C054E">
          <w:rPr>
            <w:sz w:val="20"/>
          </w:rPr>
          <w:fldChar w:fldCharType="begin"/>
        </w:r>
        <w:r w:rsidRPr="000C054E">
          <w:rPr>
            <w:sz w:val="20"/>
          </w:rPr>
          <w:instrText>PAGE   \* MERGEFORMAT</w:instrText>
        </w:r>
        <w:r w:rsidRPr="000C054E">
          <w:rPr>
            <w:sz w:val="20"/>
          </w:rPr>
          <w:fldChar w:fldCharType="separate"/>
        </w:r>
        <w:r w:rsidR="009174BD">
          <w:rPr>
            <w:noProof/>
            <w:sz w:val="20"/>
          </w:rPr>
          <w:t>5</w:t>
        </w:r>
        <w:r w:rsidRPr="000C054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4E" w:rsidRDefault="00075D4E">
      <w:r>
        <w:separator/>
      </w:r>
    </w:p>
  </w:footnote>
  <w:footnote w:type="continuationSeparator" w:id="0">
    <w:p w:rsidR="00075D4E" w:rsidRDefault="0007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FF" w:rsidRDefault="002B20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BFF" w:rsidRDefault="009174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FF" w:rsidRDefault="009174BD" w:rsidP="002F3E18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97F"/>
    <w:multiLevelType w:val="hybridMultilevel"/>
    <w:tmpl w:val="C10EE6CA"/>
    <w:lvl w:ilvl="0" w:tplc="6790700C">
      <w:start w:val="1"/>
      <w:numFmt w:val="decimal"/>
      <w:lvlText w:val="5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790700C">
      <w:start w:val="1"/>
      <w:numFmt w:val="decimal"/>
      <w:lvlText w:val="5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A0A"/>
    <w:multiLevelType w:val="hybridMultilevel"/>
    <w:tmpl w:val="FA4A9A7C"/>
    <w:lvl w:ilvl="0" w:tplc="181EC04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56E"/>
    <w:multiLevelType w:val="hybridMultilevel"/>
    <w:tmpl w:val="83549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E50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62B21"/>
    <w:multiLevelType w:val="hybridMultilevel"/>
    <w:tmpl w:val="7EFE4A28"/>
    <w:lvl w:ilvl="0" w:tplc="6790700C">
      <w:start w:val="1"/>
      <w:numFmt w:val="decimal"/>
      <w:lvlText w:val="5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6D8A"/>
    <w:multiLevelType w:val="hybridMultilevel"/>
    <w:tmpl w:val="AF5CE9A4"/>
    <w:lvl w:ilvl="0" w:tplc="B176966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F04BB9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1D4C"/>
    <w:multiLevelType w:val="hybridMultilevel"/>
    <w:tmpl w:val="56F6A388"/>
    <w:lvl w:ilvl="0" w:tplc="88C68692">
      <w:start w:val="1"/>
      <w:numFmt w:val="decimal"/>
      <w:lvlText w:val="10.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689"/>
    <w:multiLevelType w:val="hybridMultilevel"/>
    <w:tmpl w:val="961C17F6"/>
    <w:lvl w:ilvl="0" w:tplc="9160A8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4AEE"/>
    <w:multiLevelType w:val="hybridMultilevel"/>
    <w:tmpl w:val="BBE242E0"/>
    <w:lvl w:ilvl="0" w:tplc="7E60CE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6883"/>
    <w:multiLevelType w:val="hybridMultilevel"/>
    <w:tmpl w:val="67104A64"/>
    <w:lvl w:ilvl="0" w:tplc="808E313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5795"/>
    <w:multiLevelType w:val="hybridMultilevel"/>
    <w:tmpl w:val="6B8C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E50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E57EB"/>
    <w:multiLevelType w:val="hybridMultilevel"/>
    <w:tmpl w:val="562E94A6"/>
    <w:lvl w:ilvl="0" w:tplc="7E60CE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E60CE2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10294"/>
    <w:multiLevelType w:val="hybridMultilevel"/>
    <w:tmpl w:val="45428448"/>
    <w:lvl w:ilvl="0" w:tplc="2E4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75C1"/>
    <w:multiLevelType w:val="hybridMultilevel"/>
    <w:tmpl w:val="747064B6"/>
    <w:lvl w:ilvl="0" w:tplc="2E4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55B99"/>
    <w:multiLevelType w:val="hybridMultilevel"/>
    <w:tmpl w:val="A2D665AC"/>
    <w:lvl w:ilvl="0" w:tplc="2E4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B5912"/>
    <w:multiLevelType w:val="hybridMultilevel"/>
    <w:tmpl w:val="2F7AD8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F6743"/>
    <w:multiLevelType w:val="hybridMultilevel"/>
    <w:tmpl w:val="6DCCBEB4"/>
    <w:lvl w:ilvl="0" w:tplc="2E4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D4C45"/>
    <w:multiLevelType w:val="hybridMultilevel"/>
    <w:tmpl w:val="51F0E792"/>
    <w:lvl w:ilvl="0" w:tplc="63B69DA8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42620"/>
    <w:multiLevelType w:val="hybridMultilevel"/>
    <w:tmpl w:val="976A4142"/>
    <w:lvl w:ilvl="0" w:tplc="2E4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86839"/>
    <w:multiLevelType w:val="hybridMultilevel"/>
    <w:tmpl w:val="594E98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47C14"/>
    <w:multiLevelType w:val="hybridMultilevel"/>
    <w:tmpl w:val="9AE8598E"/>
    <w:lvl w:ilvl="0" w:tplc="B176966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36DEF"/>
    <w:multiLevelType w:val="hybridMultilevel"/>
    <w:tmpl w:val="955C4D6C"/>
    <w:lvl w:ilvl="0" w:tplc="2522DD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634F"/>
    <w:multiLevelType w:val="multilevel"/>
    <w:tmpl w:val="9F249E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683653"/>
    <w:multiLevelType w:val="hybridMultilevel"/>
    <w:tmpl w:val="7A9AD730"/>
    <w:lvl w:ilvl="0" w:tplc="9160A8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D0936"/>
    <w:multiLevelType w:val="hybridMultilevel"/>
    <w:tmpl w:val="3CE8D946"/>
    <w:lvl w:ilvl="0" w:tplc="8F7892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8F78920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C3A08"/>
    <w:multiLevelType w:val="hybridMultilevel"/>
    <w:tmpl w:val="11FEA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70F55"/>
    <w:multiLevelType w:val="hybridMultilevel"/>
    <w:tmpl w:val="339AF562"/>
    <w:lvl w:ilvl="0" w:tplc="9160A8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9160A8F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344D4"/>
    <w:multiLevelType w:val="hybridMultilevel"/>
    <w:tmpl w:val="5EC2B89C"/>
    <w:lvl w:ilvl="0" w:tplc="8F7892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25BF1"/>
    <w:multiLevelType w:val="hybridMultilevel"/>
    <w:tmpl w:val="FF76E5D6"/>
    <w:lvl w:ilvl="0" w:tplc="181EC04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181EC040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74D2C"/>
    <w:multiLevelType w:val="hybridMultilevel"/>
    <w:tmpl w:val="C8EECF12"/>
    <w:lvl w:ilvl="0" w:tplc="2522DD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522DD12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677A"/>
    <w:multiLevelType w:val="hybridMultilevel"/>
    <w:tmpl w:val="F774DA28"/>
    <w:lvl w:ilvl="0" w:tplc="808E313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808E313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4"/>
  </w:num>
  <w:num w:numId="5">
    <w:abstractNumId w:val="18"/>
  </w:num>
  <w:num w:numId="6">
    <w:abstractNumId w:val="21"/>
  </w:num>
  <w:num w:numId="7">
    <w:abstractNumId w:val="7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29"/>
  </w:num>
  <w:num w:numId="16">
    <w:abstractNumId w:val="6"/>
  </w:num>
  <w:num w:numId="17">
    <w:abstractNumId w:val="25"/>
  </w:num>
  <w:num w:numId="18">
    <w:abstractNumId w:val="22"/>
  </w:num>
  <w:num w:numId="19">
    <w:abstractNumId w:val="3"/>
  </w:num>
  <w:num w:numId="20">
    <w:abstractNumId w:val="0"/>
  </w:num>
  <w:num w:numId="21">
    <w:abstractNumId w:val="17"/>
  </w:num>
  <w:num w:numId="22">
    <w:abstractNumId w:val="12"/>
  </w:num>
  <w:num w:numId="23">
    <w:abstractNumId w:val="26"/>
  </w:num>
  <w:num w:numId="24">
    <w:abstractNumId w:val="23"/>
  </w:num>
  <w:num w:numId="25">
    <w:abstractNumId w:val="20"/>
  </w:num>
  <w:num w:numId="26">
    <w:abstractNumId w:val="28"/>
  </w:num>
  <w:num w:numId="27">
    <w:abstractNumId w:val="1"/>
  </w:num>
  <w:num w:numId="28">
    <w:abstractNumId w:val="2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D"/>
    <w:rsid w:val="00064174"/>
    <w:rsid w:val="00075D4E"/>
    <w:rsid w:val="000C054E"/>
    <w:rsid w:val="000F0C08"/>
    <w:rsid w:val="002B20C3"/>
    <w:rsid w:val="002F3E18"/>
    <w:rsid w:val="0030591B"/>
    <w:rsid w:val="00397E72"/>
    <w:rsid w:val="00442871"/>
    <w:rsid w:val="004B5304"/>
    <w:rsid w:val="004C7E8C"/>
    <w:rsid w:val="005018F3"/>
    <w:rsid w:val="00696B69"/>
    <w:rsid w:val="006F5E11"/>
    <w:rsid w:val="007F5D12"/>
    <w:rsid w:val="008362BC"/>
    <w:rsid w:val="00842337"/>
    <w:rsid w:val="009174BD"/>
    <w:rsid w:val="00B53271"/>
    <w:rsid w:val="00BB231A"/>
    <w:rsid w:val="00CD420E"/>
    <w:rsid w:val="00CF4B3C"/>
    <w:rsid w:val="00EB7C49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18"/>
    <w:pPr>
      <w:keepNext/>
      <w:numPr>
        <w:numId w:val="6"/>
      </w:numPr>
      <w:spacing w:before="240" w:after="240"/>
      <w:ind w:left="0"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F678CD"/>
    <w:pPr>
      <w:keepNext/>
      <w:keepLines/>
      <w:autoSpaceDE w:val="0"/>
      <w:autoSpaceDN w:val="0"/>
      <w:adjustRightInd w:val="0"/>
      <w:spacing w:before="120" w:after="120"/>
      <w:ind w:firstLine="709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E1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678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F678CD"/>
    <w:pPr>
      <w:keepLines/>
      <w:spacing w:before="120" w:after="120"/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678C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F67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8CD"/>
  </w:style>
  <w:style w:type="paragraph" w:styleId="a8">
    <w:name w:val="footer"/>
    <w:basedOn w:val="a"/>
    <w:link w:val="a9"/>
    <w:uiPriority w:val="99"/>
    <w:rsid w:val="00F678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678CD"/>
    <w:pPr>
      <w:keepLines/>
      <w:spacing w:before="120" w:after="120"/>
      <w:ind w:firstLine="709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F678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rsid w:val="00F678CD"/>
    <w:rPr>
      <w:color w:val="0000FF"/>
      <w:u w:val="single"/>
    </w:rPr>
  </w:style>
  <w:style w:type="paragraph" w:customStyle="1" w:styleId="ConsPlusNormal">
    <w:name w:val="ConsPlusNormal"/>
    <w:rsid w:val="00F678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7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2F3E18"/>
    <w:pPr>
      <w:tabs>
        <w:tab w:val="left" w:pos="480"/>
        <w:tab w:val="right" w:leader="dot" w:pos="10206"/>
      </w:tabs>
    </w:pPr>
  </w:style>
  <w:style w:type="paragraph" w:customStyle="1" w:styleId="12">
    <w:name w:val="1 Знак Знак Знак Знак"/>
    <w:basedOn w:val="a"/>
    <w:rsid w:val="00F678CD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13">
    <w:name w:val="Обычный1"/>
    <w:rsid w:val="00F6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6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F6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F3E1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F3E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18"/>
    <w:pPr>
      <w:keepNext/>
      <w:numPr>
        <w:numId w:val="6"/>
      </w:numPr>
      <w:spacing w:before="240" w:after="240"/>
      <w:ind w:left="0"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F678CD"/>
    <w:pPr>
      <w:keepNext/>
      <w:keepLines/>
      <w:autoSpaceDE w:val="0"/>
      <w:autoSpaceDN w:val="0"/>
      <w:adjustRightInd w:val="0"/>
      <w:spacing w:before="120" w:after="120"/>
      <w:ind w:firstLine="709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E1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678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F678CD"/>
    <w:pPr>
      <w:keepLines/>
      <w:spacing w:before="120" w:after="120"/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678C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F67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8CD"/>
  </w:style>
  <w:style w:type="paragraph" w:styleId="a8">
    <w:name w:val="footer"/>
    <w:basedOn w:val="a"/>
    <w:link w:val="a9"/>
    <w:uiPriority w:val="99"/>
    <w:rsid w:val="00F678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678CD"/>
    <w:pPr>
      <w:keepLines/>
      <w:spacing w:before="120" w:after="120"/>
      <w:ind w:firstLine="709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F678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rsid w:val="00F678CD"/>
    <w:rPr>
      <w:color w:val="0000FF"/>
      <w:u w:val="single"/>
    </w:rPr>
  </w:style>
  <w:style w:type="paragraph" w:customStyle="1" w:styleId="ConsPlusNormal">
    <w:name w:val="ConsPlusNormal"/>
    <w:rsid w:val="00F678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7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2F3E18"/>
    <w:pPr>
      <w:tabs>
        <w:tab w:val="left" w:pos="480"/>
        <w:tab w:val="right" w:leader="dot" w:pos="10206"/>
      </w:tabs>
    </w:pPr>
  </w:style>
  <w:style w:type="paragraph" w:customStyle="1" w:styleId="12">
    <w:name w:val="1 Знак Знак Знак Знак"/>
    <w:basedOn w:val="a"/>
    <w:rsid w:val="00F678CD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13">
    <w:name w:val="Обычный1"/>
    <w:rsid w:val="00F6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6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F6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F3E1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F3E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Холина Анна Игоревна</dc:creator>
  <cp:lastModifiedBy>Ворошилова Светлана Юрьевна</cp:lastModifiedBy>
  <cp:revision>2</cp:revision>
  <dcterms:created xsi:type="dcterms:W3CDTF">2016-11-14T13:24:00Z</dcterms:created>
  <dcterms:modified xsi:type="dcterms:W3CDTF">2016-11-14T13:24:00Z</dcterms:modified>
</cp:coreProperties>
</file>